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B5B7" w14:textId="77777777" w:rsidR="005664A1" w:rsidRPr="005664A1" w:rsidRDefault="005664A1" w:rsidP="005664A1">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5664A1">
        <w:rPr>
          <w:rFonts w:ascii="Arial" w:eastAsia="Arial" w:hAnsi="Arial"/>
          <w:b/>
          <w:bCs/>
          <w:color w:val="0070C0"/>
          <w:kern w:val="36"/>
          <w:sz w:val="48"/>
          <w:szCs w:val="48"/>
          <w:lang w:val="fr-FR" w:eastAsia="fr-FR" w:bidi="ar-SA"/>
        </w:rPr>
        <w:t>Accord collectif sur l'organisation des congés payés</w:t>
      </w:r>
    </w:p>
    <w:p w14:paraId="0D1A0992"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Entre les soussignés,</w:t>
      </w:r>
    </w:p>
    <w:p w14:paraId="3AEDE295"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 (dénomination sociale), ..... (forme), au capital de ..... (capital) €, SIREN ..... (numéro SIREN), RCS : ..... (RCS), .....(numéro SIREN), dont le siège social est situé à ..... (siège social/adresse), représentée par ..... (prénom) ..... (nom) en sa qualité de ..... (qualité)</w:t>
      </w:r>
    </w:p>
    <w:p w14:paraId="531A3EFA"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 xml:space="preserve">d'une part, </w:t>
      </w:r>
    </w:p>
    <w:p w14:paraId="30EED649"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Et</w:t>
      </w:r>
    </w:p>
    <w:p w14:paraId="559F83B6"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organisations syndicales représentatives dans l'entreprise, représentées respectivement par leur délégué syndical : ..... (noms et prénoms des délégués syndicaux concernés et le nom de leur organisation syndicale respective)</w:t>
      </w:r>
    </w:p>
    <w:p w14:paraId="638CCB1C"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D171F"/>
          <w:sz w:val="20"/>
          <w:szCs w:val="22"/>
          <w:lang w:val="fr-FR" w:eastAsia="fr-FR" w:bidi="ar-SA"/>
        </w:rPr>
        <w:t xml:space="preserve">Remarque : </w:t>
      </w:r>
      <w:r w:rsidRPr="005664A1">
        <w:rPr>
          <w:rFonts w:ascii="Arial" w:eastAsia="Arial" w:hAnsi="Arial"/>
          <w:i/>
          <w:color w:val="EE0000"/>
          <w:sz w:val="20"/>
          <w:szCs w:val="22"/>
          <w:lang w:val="fr-FR" w:eastAsia="fr-FR" w:bidi="ar-SA"/>
        </w:rPr>
        <w:t>en l'absence de délégués syndicaux, l'employeur peut négocier un accord avec des salariés mandatés ou, dans les entreprises de moins de 200 salariés, avec des représentants du personnel suivi d'une ratification par le personnel.</w:t>
      </w:r>
    </w:p>
    <w:p w14:paraId="2B58E3E4"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d'autre part,</w:t>
      </w:r>
    </w:p>
    <w:p w14:paraId="0C2B58D4"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Il a été conclu le présent accord.</w:t>
      </w:r>
    </w:p>
    <w:p w14:paraId="75FB7CED"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 xml:space="preserve">Les parties ont souhaité préciser dans un accord collectif les règles d'acquisition, de prise et d'organisation des congés payés dans l'entreprise pour les adapter à son contexte, ses contraintes et ses priorités. </w:t>
      </w:r>
    </w:p>
    <w:p w14:paraId="4BF48DFA"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 présent accord a plus précisément pour objet de préciser : ..... (à compléter).</w:t>
      </w:r>
    </w:p>
    <w:p w14:paraId="7FF78FA6" w14:textId="77777777" w:rsidR="005664A1" w:rsidRPr="005664A1" w:rsidRDefault="005664A1" w:rsidP="005664A1">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Article 1 - Décompte des congés payés</w:t>
      </w:r>
    </w:p>
    <w:p w14:paraId="574EDFB8"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xml:space="preserve">  * En cas de décompte en jours ouvrables : </w:t>
      </w:r>
    </w:p>
    <w:p w14:paraId="07E97EF9"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parties ont décidé de décompter les congés payés en jours ouvrables. La semaine compte 6 jours ouvrables. Le décompte des congés pris est également effectué en jours ouvrables.</w:t>
      </w:r>
    </w:p>
    <w:p w14:paraId="23B8C3DE"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 En cas de décompte en jours ouvrés :</w:t>
      </w:r>
    </w:p>
    <w:p w14:paraId="023ED1FA"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L'acquisition des jours de congés se fait en jours ouvrés. La semaine compte 5 jours ouvrés. Le décompte des congés pris est également effectué en jours ouvrés.</w:t>
      </w:r>
    </w:p>
    <w:p w14:paraId="3F0A0B62"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le code du travail prévoit un décompte en jours ouvrables, mais il est possible de prévoir un décompte en jours ouvrés. Dans ce cas il doit y avoir une cohérence entre le mode d'acquisition et de décompte des jours pris.</w:t>
      </w:r>
    </w:p>
    <w:p w14:paraId="7F6384D8" w14:textId="77777777" w:rsidR="005664A1" w:rsidRPr="005664A1" w:rsidRDefault="005664A1" w:rsidP="005664A1">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Article 2 - Modalités d'acquisition des congés payés</w:t>
      </w:r>
    </w:p>
    <w:p w14:paraId="27EC45EF"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2.1 Fixation de la période de référence pour l'acquisition des congés</w:t>
      </w:r>
    </w:p>
    <w:p w14:paraId="2E43B838"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 début de la période de référence pour l'acquisition des congés est fixé au ..... (date) et se termine le ..... (date).</w:t>
      </w:r>
    </w:p>
    <w:p w14:paraId="76FF0060"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D171F"/>
          <w:sz w:val="20"/>
          <w:szCs w:val="22"/>
          <w:lang w:val="fr-FR" w:eastAsia="fr-FR" w:bidi="ar-SA"/>
        </w:rPr>
        <w:t xml:space="preserve">Remarque : </w:t>
      </w:r>
      <w:r w:rsidRPr="005664A1">
        <w:rPr>
          <w:rFonts w:ascii="Arial" w:eastAsia="Arial" w:hAnsi="Arial"/>
          <w:i/>
          <w:color w:val="EE0000"/>
          <w:sz w:val="20"/>
          <w:szCs w:val="22"/>
          <w:lang w:val="fr-FR" w:eastAsia="fr-FR" w:bidi="ar-SA"/>
        </w:rPr>
        <w:t>en l'absence de dispositions conventionnelles, le code du travail prévoit une période de référence qui va du 1</w:t>
      </w:r>
      <w:r w:rsidRPr="005664A1">
        <w:rPr>
          <w:rFonts w:ascii="Arial" w:eastAsia="Arial" w:hAnsi="Arial"/>
          <w:i/>
          <w:color w:val="EE0000"/>
          <w:sz w:val="19"/>
          <w:szCs w:val="19"/>
          <w:vertAlign w:val="superscript"/>
          <w:lang w:val="fr-FR" w:eastAsia="fr-FR" w:bidi="ar-SA"/>
        </w:rPr>
        <w:t>er</w:t>
      </w:r>
      <w:r w:rsidRPr="005664A1">
        <w:rPr>
          <w:rFonts w:ascii="Arial" w:eastAsia="Arial" w:hAnsi="Arial"/>
          <w:i/>
          <w:color w:val="EE0000"/>
          <w:sz w:val="20"/>
          <w:szCs w:val="22"/>
          <w:lang w:val="fr-FR" w:eastAsia="fr-FR" w:bidi="ar-SA"/>
        </w:rPr>
        <w:t xml:space="preserve"> juin au 31 mai. Dans certains secteurs, cette période de référence est fixée par décret (bâtiment, travaux publics, spectacles...). Pour les entreprises affiliées à une caisse de congés payés, la période de référence va du 1</w:t>
      </w:r>
      <w:r w:rsidRPr="005664A1">
        <w:rPr>
          <w:rFonts w:ascii="Arial" w:eastAsia="Arial" w:hAnsi="Arial"/>
          <w:i/>
          <w:color w:val="EE0000"/>
          <w:sz w:val="19"/>
          <w:szCs w:val="19"/>
          <w:vertAlign w:val="superscript"/>
          <w:lang w:val="fr-FR" w:eastAsia="fr-FR" w:bidi="ar-SA"/>
        </w:rPr>
        <w:t>er</w:t>
      </w:r>
      <w:r w:rsidRPr="005664A1">
        <w:rPr>
          <w:rFonts w:ascii="Arial" w:eastAsia="Arial" w:hAnsi="Arial"/>
          <w:i/>
          <w:color w:val="EE0000"/>
          <w:sz w:val="20"/>
          <w:szCs w:val="22"/>
          <w:lang w:val="fr-FR" w:eastAsia="fr-FR" w:bidi="ar-SA"/>
        </w:rPr>
        <w:t xml:space="preserve"> avril au 31 mars de chaque année.</w:t>
      </w:r>
    </w:p>
    <w:p w14:paraId="2FBE6062"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lastRenderedPageBreak/>
        <w:t>2.2 Nombre de jours de congés acquis</w:t>
      </w:r>
    </w:p>
    <w:p w14:paraId="35844CAB"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L'ensemble des salariés bénéficie de ..... (nombre, au moins 2.5 jours ouvrables ou 2.08 jours ouvrés) jours ..... (à compléter, ouvrables ou ouvrés) de congés par mois et de ..... (nombre, au moins 30 jours ouvrables ou 25 jours ouvrés) jours ..... (à compléter, ouvrables ou ouvrés) de congés au maximum sur l'année civile.</w:t>
      </w:r>
    </w:p>
    <w:p w14:paraId="2F7E1763"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le code du travail prévoit l'acquisition de 2.5 jours ouvrables de congés par mois de travail. Il s'agit d'une disposition d'ordre public relatif. Il est donc possible de prévoir un nombre supérieur. Il est toutefois nécessaire de distinguer les 30 jours ouvrables légaux des jours de congés supplémentaires conventionnels car le régime juridique n'est pas le même.</w:t>
      </w:r>
    </w:p>
    <w:p w14:paraId="1353ED96" w14:textId="0B5E7F5C"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i/>
          <w:noProof/>
          <w:color w:val="EE0000"/>
          <w:sz w:val="20"/>
          <w:szCs w:val="22"/>
          <w:lang w:val="fr-FR" w:eastAsia="fr-FR" w:bidi="ar-SA"/>
        </w:rPr>
        <w:drawing>
          <wp:inline distT="0" distB="0" distL="0" distR="0" wp14:anchorId="18FC7535" wp14:editId="775B79D9">
            <wp:extent cx="152400" cy="152400"/>
            <wp:effectExtent l="0" t="0" r="0" b="0"/>
            <wp:docPr id="134870329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664A1">
        <w:rPr>
          <w:rFonts w:ascii="Arial" w:eastAsia="Arial" w:hAnsi="Arial"/>
          <w:i/>
          <w:color w:val="EE0000"/>
          <w:sz w:val="20"/>
          <w:szCs w:val="22"/>
          <w:lang w:val="fr-FR" w:eastAsia="fr-FR" w:bidi="ar-SA"/>
        </w:rPr>
        <w:t xml:space="preserve">Lorsque les parties décident de majorer le nombre de jours de congés en raison de l'âge, ajouter : </w:t>
      </w:r>
    </w:p>
    <w:p w14:paraId="15CE44F3"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2.2.1 Majoration des congés en raison de l'âge</w:t>
      </w:r>
    </w:p>
    <w:p w14:paraId="2537CD42"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Il est attribué au salarié qui atteint l'âge de ..... (âge) ans ou plus au moment de l'ouverture des droits, de ..... (nombre) jours de congés payés supplémentaires.</w:t>
      </w:r>
    </w:p>
    <w:p w14:paraId="68CA328B"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il est nécessaire de distinguer les 30 jours ouvrables légaux des jours de congés supplémentaires, car le régime juridique n'est pas le même.</w:t>
      </w:r>
    </w:p>
    <w:p w14:paraId="3001E8F8" w14:textId="15FD4210"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i/>
          <w:noProof/>
          <w:color w:val="EE0000"/>
          <w:sz w:val="20"/>
          <w:szCs w:val="22"/>
          <w:lang w:val="fr-FR" w:eastAsia="fr-FR" w:bidi="ar-SA"/>
        </w:rPr>
        <w:drawing>
          <wp:inline distT="0" distB="0" distL="0" distR="0" wp14:anchorId="28293C36" wp14:editId="1D350493">
            <wp:extent cx="152400" cy="152400"/>
            <wp:effectExtent l="0" t="0" r="0" b="0"/>
            <wp:docPr id="101376643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664A1">
        <w:rPr>
          <w:rFonts w:ascii="Arial" w:eastAsia="Arial" w:hAnsi="Arial"/>
          <w:i/>
          <w:color w:val="EE0000"/>
          <w:sz w:val="20"/>
          <w:szCs w:val="22"/>
          <w:lang w:val="fr-FR" w:eastAsia="fr-FR" w:bidi="ar-SA"/>
        </w:rPr>
        <w:t>Lorsque les parties décident de majorer le nombre de jours de congés en raison de l'ancienneté, ajouter :</w:t>
      </w:r>
    </w:p>
    <w:p w14:paraId="54535034"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2.2.2 Majoration des congés en raison de l'ancienneté</w:t>
      </w:r>
    </w:p>
    <w:p w14:paraId="1B38BA21"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Il est attribué aux salariés qui disposent de ..... (nombre) ans d'ancienneté dans l'entreprise, au moment de l'ouverture des droits, de ..... (nombre) jours de congés payés supplémentaires.</w:t>
      </w:r>
    </w:p>
    <w:p w14:paraId="6A49324B"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il est nécessaire de distinguer les 30 jours ouvrables légaux des jours de congés supplémentaires, car le régime juridique n'est pas le même.</w:t>
      </w:r>
    </w:p>
    <w:p w14:paraId="151B4AD4" w14:textId="6A8ABA1D"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i/>
          <w:noProof/>
          <w:color w:val="EE0000"/>
          <w:sz w:val="20"/>
          <w:szCs w:val="22"/>
          <w:lang w:val="fr-FR" w:eastAsia="fr-FR" w:bidi="ar-SA"/>
        </w:rPr>
        <w:drawing>
          <wp:inline distT="0" distB="0" distL="0" distR="0" wp14:anchorId="50F7A1CF" wp14:editId="23BED1FE">
            <wp:extent cx="152400" cy="152400"/>
            <wp:effectExtent l="0" t="0" r="0" b="0"/>
            <wp:docPr id="15881824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664A1">
        <w:rPr>
          <w:rFonts w:ascii="Arial" w:eastAsia="Arial" w:hAnsi="Arial"/>
          <w:i/>
          <w:color w:val="EE0000"/>
          <w:sz w:val="20"/>
          <w:szCs w:val="22"/>
          <w:lang w:val="fr-FR" w:eastAsia="fr-FR" w:bidi="ar-SA"/>
        </w:rPr>
        <w:t>Lorsque les parties décident de majorer le nombre de jours de congés en raison du handicap, ajouter :</w:t>
      </w:r>
    </w:p>
    <w:p w14:paraId="531269DA"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2.2.3 Majoration des congés en raison du handicap</w:t>
      </w:r>
    </w:p>
    <w:p w14:paraId="0473AAF0"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Il est attribué aux salariés qui disposent d'un justificatif de la qualité de travailleur handicapé (préciser éventuellement), au moment de l'ouverture des droits, de ..... (nombre) jours de congés payés supplémentaires.</w:t>
      </w:r>
    </w:p>
    <w:p w14:paraId="64716B63"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il est nécessaire de distinguer les 30 jours ouvrables légaux des jours de congés supplémentaires, car le régime juridique n'est pas le même.</w:t>
      </w:r>
    </w:p>
    <w:p w14:paraId="6E31A9A0"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2.3 Périodes assimilées à du temps de travail effectif</w:t>
      </w:r>
    </w:p>
    <w:p w14:paraId="02455837"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absences au titre de ..... (à compléter) sont considérées comme du temps de travail effectif pour la détermination du droit à congé des salariés.</w:t>
      </w:r>
    </w:p>
    <w:p w14:paraId="3955D779"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certaines absences sont considérées par la loi, notamment par l'article L. 3141-5 du code du travail, ou par la jurisprudence comme du temps de travail effectif pour l'acquisition des droits à congés, il est cependant possible de prévoir des règles plus favorables par accord collectif et d'ajouter d'autres types d'absences à la liste des périodes assimilées à du temps de travail effectif.</w:t>
      </w:r>
    </w:p>
    <w:p w14:paraId="2D381E38" w14:textId="77777777" w:rsidR="005664A1" w:rsidRPr="005664A1" w:rsidRDefault="005664A1" w:rsidP="005664A1">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lastRenderedPageBreak/>
        <w:t>Article 3 - La prise des congés payés</w:t>
      </w:r>
    </w:p>
    <w:p w14:paraId="5CEC0BFB"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3.1 Détermination de la période de prise des congés payés</w:t>
      </w:r>
    </w:p>
    <w:p w14:paraId="66947A84"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congés doivent être pris du ..... (date) au ..... (date).</w:t>
      </w:r>
    </w:p>
    <w:p w14:paraId="692D0E17"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xml:space="preserve">Remarque : la période de prise des congés doit obligatoirement comprendre la période du 1er mai au 31 octobre de chaque année. Elle peut s'étendre sur une période plus longue, voire sur l'année entière. L'employeur a donc une certaine latitude, il peut organiser des périodes de congés en roulement par exemple. </w:t>
      </w:r>
    </w:p>
    <w:p w14:paraId="00827707"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3.2 Détermination de l'ordre des départs (critères éventuels)</w:t>
      </w:r>
    </w:p>
    <w:p w14:paraId="281D05E3"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Pour la détermination des dates de prise des congés, des critères permettent de bénéficier prioritairement des dates de congés souhaitées. Sont pris en compte les critères suivants ..... (préciser les critères et les conditions), sur présentation de justificatif.</w:t>
      </w:r>
    </w:p>
    <w:p w14:paraId="7C778DBC"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à défaut de détermination par accord collectif, le code du travail prévoit que l'employeur définit l'ordre des départs en tenant compte de la situation de famille des salariés (notamment les possibilités de congé, dans le secteur privé ou la fonction publique, du conjoint ou du partenaire lié par un pacte civil de solidarité, ainsi que la présence au sein du foyer d'un enfant ou d'un adulte handicapé ou d'une personne âgée en perte d'autonomie), de la durée de leurs services chez l'employeur et de leur activité chez un ou plusieurs autres employeurs.</w:t>
      </w:r>
    </w:p>
    <w:p w14:paraId="11855A73"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En cas de fermeture de l'établissement, il n'y a pas besoin de fixer un ordre des départs.</w:t>
      </w:r>
    </w:p>
    <w:p w14:paraId="43EBB449"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3.3 Exceptions aux modalités de prise des congés pour les salariés justifiant de situations particulières</w:t>
      </w:r>
    </w:p>
    <w:p w14:paraId="44702B70"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salariés ..... (identifier la catégorie de salariés visée), pourront par exception, poser leurs jours de congés sur la période suivante : ..... (à compléter), selon les modalités suivantes : ..... (à compléter)</w:t>
      </w:r>
    </w:p>
    <w:p w14:paraId="1E3F3624"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rPr>
      </w:pPr>
      <w:r w:rsidRPr="005664A1">
        <w:rPr>
          <w:rFonts w:ascii="Arial" w:eastAsia="Arial" w:hAnsi="Arial"/>
          <w:i/>
          <w:color w:val="EE0000"/>
          <w:sz w:val="20"/>
          <w:szCs w:val="22"/>
          <w:lang w:val="fr-FR" w:eastAsia="fr-FR"/>
        </w:rPr>
        <w:t xml:space="preserve">Remarque : il est envisageable d'aménager les conditions de prise de congés pour les salariés justifiant de situations particulières. A ce titre, précisons que l'article L. 3141-17 du code du travail, prévoit la possibilité de déroger à la règle selon laquelle le congé pris en une seule fois ne peut dépasser 24 jours ouvrables. Cette dérogation concerne les salariés justifiant de contraintes géographiques particulières ou de la présence au sein du foyer d'un enfant ou d'un adulte handicapé ou d'une personne âgée en perte d'autonomie. Il est possible d'en aménager les modalités par accord. </w:t>
      </w:r>
    </w:p>
    <w:p w14:paraId="7A0CBD5E"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3.4 Fermeture de l'établissement</w:t>
      </w:r>
    </w:p>
    <w:p w14:paraId="55C9CB7D"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Du ..... (date) au ..... (date), les locaux de ..... (préciser l'entreprise ou les établissements ou les services concernés) seront fermés. Les salariés bénéficiant d'un solde de congés suffisant, devront poser leurs jours de congés sur cette période.</w:t>
      </w:r>
    </w:p>
    <w:p w14:paraId="39905C7E"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D171F"/>
          <w:sz w:val="20"/>
          <w:szCs w:val="22"/>
          <w:lang w:val="fr-FR" w:eastAsia="fr-FR" w:bidi="ar-SA"/>
        </w:rPr>
        <w:t xml:space="preserve">Remarque : </w:t>
      </w:r>
      <w:r w:rsidRPr="005664A1">
        <w:rPr>
          <w:rFonts w:ascii="Arial" w:eastAsia="Arial" w:hAnsi="Arial"/>
          <w:i/>
          <w:color w:val="EE0000"/>
          <w:sz w:val="20"/>
          <w:szCs w:val="22"/>
          <w:lang w:val="fr-FR" w:eastAsia="fr-FR" w:bidi="ar-SA"/>
        </w:rPr>
        <w:t>l'employeur peut imposer la décision de fermeture d'établissement aux salariés. Dans ce cas précis, il peut décider de fractionner le congé principal (24 jours ouvrables de congés hors 5</w:t>
      </w:r>
      <w:r w:rsidRPr="005664A1">
        <w:rPr>
          <w:rFonts w:ascii="Arial" w:eastAsia="Arial" w:hAnsi="Arial"/>
          <w:i/>
          <w:color w:val="EE0000"/>
          <w:sz w:val="19"/>
          <w:szCs w:val="19"/>
          <w:vertAlign w:val="superscript"/>
          <w:lang w:val="fr-FR" w:eastAsia="fr-FR" w:bidi="ar-SA"/>
        </w:rPr>
        <w:t>e</w:t>
      </w:r>
      <w:r w:rsidRPr="005664A1">
        <w:rPr>
          <w:rFonts w:ascii="Arial" w:eastAsia="Arial" w:hAnsi="Arial"/>
          <w:i/>
          <w:color w:val="EE0000"/>
          <w:sz w:val="20"/>
          <w:szCs w:val="22"/>
          <w:lang w:val="fr-FR" w:eastAsia="fr-FR" w:bidi="ar-SA"/>
        </w:rPr>
        <w:t xml:space="preserve"> semaine), sans avoir à recueillir l'accord du salarié. </w:t>
      </w:r>
    </w:p>
    <w:p w14:paraId="72391EB1"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En cas de fermeture de l'établissement, il n'y a pas besoin de fixer un ordre des départs.</w:t>
      </w:r>
    </w:p>
    <w:p w14:paraId="145B731A" w14:textId="6F3E9C63"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i/>
          <w:noProof/>
          <w:color w:val="EE0000"/>
          <w:sz w:val="20"/>
          <w:szCs w:val="22"/>
          <w:lang w:val="fr-FR" w:eastAsia="fr-FR" w:bidi="ar-SA"/>
        </w:rPr>
        <w:drawing>
          <wp:inline distT="0" distB="0" distL="0" distR="0" wp14:anchorId="470752E6" wp14:editId="66734583">
            <wp:extent cx="152400" cy="152400"/>
            <wp:effectExtent l="0" t="0" r="0" b="0"/>
            <wp:docPr id="133912501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664A1">
        <w:rPr>
          <w:rFonts w:ascii="Arial" w:eastAsia="Arial" w:hAnsi="Arial"/>
          <w:i/>
          <w:color w:val="EE0000"/>
          <w:sz w:val="20"/>
          <w:szCs w:val="22"/>
          <w:lang w:val="fr-FR" w:eastAsia="fr-FR" w:bidi="ar-SA"/>
        </w:rPr>
        <w:t>Dans le cas où des mesures sont prises pour les salariés n'ayant pas assez acquis de congés, ajouter :</w:t>
      </w:r>
    </w:p>
    <w:p w14:paraId="135B573C"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lastRenderedPageBreak/>
        <w:t>Il est convenu que les salariés ne bénéficiant pas d'un solde de congé suffisant ..... (à compéter, il est possible de prévoir par exemple la possibilité pour les salariés de prendre leurs congés par anticipation ou une prise en charge par l'employeur).</w:t>
      </w:r>
    </w:p>
    <w:p w14:paraId="322E4169"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xml:space="preserve">Remarque : si certains salariés ne bénéficient pas d'un solde de congés payés suffisant lors d'une fermeture d'entreprise, l'employeur n'a pas l'obligation de rémunérer ces salariés pour les jours manquants. Il est cependant possible de prévoir une disposition plus favorable. </w:t>
      </w:r>
    </w:p>
    <w:p w14:paraId="33901DDB" w14:textId="77777777" w:rsidR="005664A1" w:rsidRPr="005664A1" w:rsidRDefault="005664A1" w:rsidP="005664A1">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 xml:space="preserve">Article 4 - Modalités du fractionnement des congés payés </w:t>
      </w:r>
    </w:p>
    <w:p w14:paraId="3AD623B0"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le salarié doit bénéficier d'un congé continu de 12 jours ouvrables minimum. Il s'agit d'une disposition d'ordre public. Par ailleurs, il ne peut prendre plus de 24 jours en une seule fois. Il y a lieu de tenir compte de ces deux impératifs pour définir un système de fractionnement. L'accord prévoit la période pendant laquelle la fraction d'au moins 12 jours ouvrables est attribuée et les règles de fractionnement du congé au-delà du 12e jour.</w:t>
      </w:r>
    </w:p>
    <w:p w14:paraId="4423FB91"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cs="Arial"/>
          <w:i/>
          <w:color w:val="ED171F"/>
          <w:sz w:val="27"/>
          <w:szCs w:val="27"/>
          <w:lang w:val="fr-FR" w:eastAsia="fr-FR" w:bidi="ar-SA"/>
        </w:rPr>
        <w:t>* </w:t>
      </w:r>
      <w:r w:rsidRPr="005664A1">
        <w:rPr>
          <w:rFonts w:ascii="Arial" w:eastAsia="Arial" w:hAnsi="Arial"/>
          <w:i/>
          <w:color w:val="EE0000"/>
          <w:sz w:val="20"/>
          <w:szCs w:val="22"/>
          <w:lang w:val="fr-FR" w:eastAsia="fr-FR" w:bidi="ar-SA"/>
        </w:rPr>
        <w:t>En cas d'aménagement des modalités de fractionnement :</w:t>
      </w:r>
    </w:p>
    <w:p w14:paraId="3376C158"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Conformément à l'article L. 3141-20 et L. 3141-21 du code du travail, les modalités de fractionnement sont les suivantes :</w:t>
      </w:r>
    </w:p>
    <w:p w14:paraId="6DE4145F"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  la fraction continue d'au moins 12 jours ouvrables de congés doit être prise entre le ..... (date) et le ..... (date) de chaque année ;</w:t>
      </w:r>
    </w:p>
    <w:p w14:paraId="61EE84AF"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  le fractionnement du congé au-delà de cette fraction d'au moins 12 jours ouvrables donne lieu à des jours de congés supplémentaires dans les conditions suivantes :..... (nombre) jours ouvrables de congé supplémentaire sont attribués lorsque le nombre de jours de congé pris en dehors de la première période est au moins égal à ..... (à compléter).</w:t>
      </w:r>
    </w:p>
    <w:p w14:paraId="1665174D"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renouveler cette dernière phrase autant de fois que nécessaire.</w:t>
      </w:r>
    </w:p>
    <w:p w14:paraId="3F3BA3C3"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cs="Arial"/>
          <w:i/>
          <w:color w:val="ED171F"/>
          <w:sz w:val="27"/>
          <w:szCs w:val="27"/>
          <w:lang w:val="fr-FR" w:eastAsia="fr-FR" w:bidi="ar-SA"/>
        </w:rPr>
        <w:t>* </w:t>
      </w:r>
      <w:r w:rsidRPr="005664A1">
        <w:rPr>
          <w:rFonts w:ascii="Arial" w:eastAsia="Arial" w:hAnsi="Arial"/>
          <w:i/>
          <w:color w:val="EE0000"/>
          <w:sz w:val="20"/>
          <w:szCs w:val="22"/>
          <w:lang w:val="fr-FR" w:eastAsia="fr-FR" w:bidi="ar-SA"/>
        </w:rPr>
        <w:t>En cas de renonciation aux modalités de fractionnement :</w:t>
      </w:r>
    </w:p>
    <w:p w14:paraId="6E0651EB"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 fractionnement du congé principal ne donnera pas lieu à l'acquisition de jours supplémentaires de fractionnement.</w:t>
      </w:r>
    </w:p>
    <w:p w14:paraId="03819BA9"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la négociation sur les modalités de fractionnement du congé peut conduire à renoncer aux jours de congés supplémentaires pour fractionnement.</w:t>
      </w:r>
    </w:p>
    <w:p w14:paraId="1E3D5C77" w14:textId="77777777" w:rsidR="005664A1" w:rsidRPr="005664A1" w:rsidRDefault="005664A1" w:rsidP="005664A1">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Article 5 - Le report des congés payés</w:t>
      </w:r>
    </w:p>
    <w:p w14:paraId="3311124E"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 xml:space="preserve">5.1 Organisation du report des congés payés </w:t>
      </w:r>
    </w:p>
    <w:p w14:paraId="30F80258"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En cas d'impossibilité de prendre ses congés pendant la période de prise des congés en raison d'une absence pour cause de ..... (nature de l'absence), les congés pourront être pris dans un délai de ..... (à compléter), après le retour du salarié.</w:t>
      </w:r>
    </w:p>
    <w:p w14:paraId="357EB2CD"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xml:space="preserve">Remarque : normalement lorsque les congés ne sont pas pris à l'issue de la période de prise de congés, ils sont perdus. Toutefois des cas de report sont imposés par le législateur et la jurisprudence, en cas de maladie ou accident professionnel ou ordinaire survenant avant ou pendant la prise des congés payés, de congé maternité ou d'adoption, de congé sabbatique ou de congé de création d'entreprise. Dans ce cas, il est possible de prévoir par accord le délai dans lequel doit intervenir ce report. Le délai doit être de minimum 15 mois et dépasser substantiellement la durée de la période de référence. Il est par ailleurs possible de prévoir des cas de report au-delà de ceux imposés par la loi ou la jurisprudence. </w:t>
      </w:r>
    </w:p>
    <w:p w14:paraId="589E2B3A"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lastRenderedPageBreak/>
        <w:t>5.2 Organisation du report des congés payés pour les salariés dont le temps de travail est décompté à l'année</w:t>
      </w:r>
    </w:p>
    <w:p w14:paraId="46ED3838"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salariés dont le temps de travail est décompté à l'année en application de ..... (préciser la disposition légale), pourront bénéficier d'un report de leurs congés jusqu'à ..... (date).</w:t>
      </w:r>
    </w:p>
    <w:p w14:paraId="1592A89E"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Ces congés rémunérés selon les modalités suivantes ..... (à compléter).</w:t>
      </w:r>
    </w:p>
    <w:p w14:paraId="365B7AEF"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congés pourront être reportés dans les cas suivants ..... (à compléter).</w:t>
      </w:r>
    </w:p>
    <w:p w14:paraId="6E87EBE0"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 report pourra être accordé, à la demande du salarié, après accord de l'employeur dans les conditions suivantes ..... (à compléter).</w:t>
      </w:r>
    </w:p>
    <w:p w14:paraId="6F70F465"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Ce report ne doit pas avoir pour effet de majorer les seuils ..... (préciser le seuil annuel fixé en matière d'heures supplémentaires, la limite en jours en cas de jours de forfait jours ou de durée du travail applicable aux salariés à temps partiel) dans une proportion plus importante que la durée du congé reporté.</w:t>
      </w:r>
    </w:p>
    <w:p w14:paraId="5B5CC8FE" w14:textId="77777777" w:rsidR="005664A1" w:rsidRPr="005664A1" w:rsidRDefault="005664A1" w:rsidP="005664A1">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Article 6 - Dispositions finales</w:t>
      </w:r>
    </w:p>
    <w:p w14:paraId="11978D52"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6.1 Durée de l'accord</w:t>
      </w:r>
    </w:p>
    <w:p w14:paraId="7E153C7B"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 Si l'accord est conclu à durée déterminée :</w:t>
      </w:r>
    </w:p>
    <w:p w14:paraId="0FBE35A5"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 présent accord est conclu pour une durée déterminée de ..... (à préciser). Il prend effet à compter du ..... (date d'entrée en vigueur de l'accord).</w:t>
      </w:r>
    </w:p>
    <w:p w14:paraId="0F1CB145" w14:textId="7914B0FD"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i/>
          <w:noProof/>
          <w:color w:val="EE0000"/>
          <w:sz w:val="20"/>
          <w:szCs w:val="22"/>
          <w:lang w:val="fr-FR" w:eastAsia="fr-FR" w:bidi="ar-SA"/>
        </w:rPr>
        <w:drawing>
          <wp:inline distT="0" distB="0" distL="0" distR="0" wp14:anchorId="7F040D14" wp14:editId="54DB3889">
            <wp:extent cx="152400" cy="152400"/>
            <wp:effectExtent l="0" t="0" r="0" b="0"/>
            <wp:docPr id="154689336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664A1">
        <w:rPr>
          <w:rFonts w:ascii="Arial" w:eastAsia="Arial" w:hAnsi="Arial"/>
          <w:i/>
          <w:color w:val="EE0000"/>
          <w:sz w:val="20"/>
          <w:szCs w:val="22"/>
          <w:lang w:val="fr-FR" w:eastAsia="fr-FR" w:bidi="ar-SA"/>
        </w:rPr>
        <w:t>Si le renouvellement de l'accord est envisagé, ajouter :</w:t>
      </w:r>
    </w:p>
    <w:p w14:paraId="5AC94BA1"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 (nombre de jours ou de mois) avant le terme du présent accord, les parties conviennent de se réunir en vue de son éventuel renouvellement. A défaut de renouvellement, l'accord à terme cessera de produire ses effets, en application de l'article L. 2222-4 du code du travail.</w:t>
      </w:r>
    </w:p>
    <w:p w14:paraId="776735BA"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 Si l'accord est conclu à durée indéterminée :</w:t>
      </w:r>
    </w:p>
    <w:p w14:paraId="4D852365"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 présent accord est conclu pour une durée indéterminée et s'appliquera à compter du ..... (date d'entrée en vigueur de l'accord).</w:t>
      </w:r>
    </w:p>
    <w:p w14:paraId="07ABB93B"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6.2 Suivi - Interprétation</w:t>
      </w:r>
    </w:p>
    <w:p w14:paraId="61EDB03F"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Afin d'assurer le suivi du présent accord, il est prévu que ..... (à compléter).</w:t>
      </w:r>
    </w:p>
    <w:p w14:paraId="768F5A58"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En outre, en cas de difficultés d'interprétation d'une clause de cet accord, il est prévu que ..... (à compléter).</w:t>
      </w:r>
    </w:p>
    <w:p w14:paraId="7489CCAA"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6.3 Révision</w:t>
      </w:r>
    </w:p>
    <w:p w14:paraId="657D88C5"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La révision du présent accord fera l'objet d'une négociation dans les conditions suivantes : ..... (formes et délai au terme duquel l'accord peut être révisé). Tous les syndicats représentatifs au moment de la révision seront convoqués par LR/AR.</w:t>
      </w:r>
    </w:p>
    <w:p w14:paraId="1BF4E6E1" w14:textId="7C74EC0F"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i/>
          <w:noProof/>
          <w:color w:val="EE0000"/>
          <w:sz w:val="20"/>
          <w:szCs w:val="22"/>
          <w:lang w:val="fr-FR" w:eastAsia="fr-FR" w:bidi="ar-SA"/>
        </w:rPr>
        <w:drawing>
          <wp:inline distT="0" distB="0" distL="0" distR="0" wp14:anchorId="5976BC10" wp14:editId="6832B5CA">
            <wp:extent cx="152400" cy="152400"/>
            <wp:effectExtent l="0" t="0" r="0" b="0"/>
            <wp:docPr id="131563328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664A1">
        <w:rPr>
          <w:rFonts w:ascii="Arial" w:eastAsia="Arial" w:hAnsi="Arial"/>
          <w:i/>
          <w:color w:val="EE0000"/>
          <w:sz w:val="20"/>
          <w:szCs w:val="22"/>
          <w:lang w:val="fr-FR" w:eastAsia="fr-FR" w:bidi="ar-SA"/>
        </w:rPr>
        <w:t>Si l'accord est à durée indéterminée, ajouter :</w:t>
      </w:r>
    </w:p>
    <w:p w14:paraId="1D49FC23"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6.3 bis Dénonciation</w:t>
      </w:r>
    </w:p>
    <w:p w14:paraId="3A5A9F9C"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bidi="ar-SA"/>
        </w:rPr>
      </w:pPr>
      <w:r w:rsidRPr="005664A1">
        <w:rPr>
          <w:rFonts w:ascii="Arial" w:eastAsia="Arial" w:hAnsi="Arial"/>
          <w:sz w:val="22"/>
          <w:szCs w:val="22"/>
          <w:lang w:val="fr-FR" w:eastAsia="fr-FR" w:bidi="ar-SA"/>
        </w:rPr>
        <w:t>Le présent accord, conclu sans limitation de durée, pourra être dénoncé à tout moment par l'une ou l'autre des parties signataires conformément aux dispositions légales qui lui sont applicables et sous réserve de respecter un préavis de ..... (indiquer la durée du préavis).</w:t>
      </w:r>
    </w:p>
    <w:p w14:paraId="41A9F5CB"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Remarque : à défaut de stipulation expresse, la durée du préavis est de 3 mois.</w:t>
      </w:r>
    </w:p>
    <w:p w14:paraId="30474995"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lastRenderedPageBreak/>
        <w:t>Cette dénonciation devra être notifiée à l'ensemble des autres signataires par lettre recommandée avec avis de réception.</w:t>
      </w:r>
    </w:p>
    <w:p w14:paraId="39DEB4FE"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Dans ce cas, la direction et les organisations syndicales représentatives se réuniront pendant la durée du préavis pour discuter des possibilités d'un nouvel accord.</w:t>
      </w:r>
    </w:p>
    <w:p w14:paraId="2FD24246" w14:textId="77777777" w:rsidR="005664A1" w:rsidRPr="005664A1" w:rsidRDefault="005664A1" w:rsidP="005664A1">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664A1">
        <w:rPr>
          <w:rFonts w:ascii="Arial" w:eastAsia="Arial" w:hAnsi="Arial"/>
          <w:b/>
          <w:bCs/>
          <w:color w:val="0070C0"/>
          <w:sz w:val="22"/>
          <w:szCs w:val="28"/>
          <w:lang w:val="fr-FR" w:eastAsia="fr-FR" w:bidi="ar-SA"/>
        </w:rPr>
        <w:t>6.4 Dépôt et publicité</w:t>
      </w:r>
    </w:p>
    <w:p w14:paraId="304554A4"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 présent accord sera déposé sur la plateforme « </w:t>
      </w:r>
      <w:proofErr w:type="spellStart"/>
      <w:r w:rsidRPr="005664A1">
        <w:rPr>
          <w:rFonts w:ascii="Arial" w:eastAsia="Arial" w:hAnsi="Arial"/>
          <w:sz w:val="22"/>
          <w:szCs w:val="22"/>
          <w:lang w:val="fr-FR" w:eastAsia="fr-FR"/>
        </w:rPr>
        <w:t>TéléAccords</w:t>
      </w:r>
      <w:proofErr w:type="spellEnd"/>
      <w:r w:rsidRPr="005664A1">
        <w:rPr>
          <w:rFonts w:ascii="Arial" w:eastAsia="Arial" w:hAnsi="Arial"/>
          <w:sz w:val="22"/>
          <w:szCs w:val="22"/>
          <w:lang w:val="fr-FR" w:eastAsia="fr-FR"/>
        </w:rPr>
        <w:t> » accessible depuis le site accompagné des pièces prévues à l'article D. 2231-7 du code du travail par ..... (prénom) ..... (nom), représentant(e) légal(e) de l'entreprise.</w:t>
      </w:r>
    </w:p>
    <w:p w14:paraId="6ECCEFEB"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Conformément à l'article D. 2231-2, un exemplaire de l'accord est également remis au greffe du conseil de prud'hommes de ..... (conseil de prud'hommes du lieu de conclusion).</w:t>
      </w:r>
    </w:p>
    <w:p w14:paraId="471CEA21" w14:textId="4CA2BB4B"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w:t>
      </w:r>
      <w:r w:rsidRPr="005664A1">
        <w:rPr>
          <w:rFonts w:ascii="Arial" w:eastAsia="Arial" w:hAnsi="Arial"/>
          <w:i/>
          <w:noProof/>
          <w:color w:val="EE0000"/>
          <w:sz w:val="20"/>
          <w:szCs w:val="22"/>
          <w:lang w:val="fr-FR" w:eastAsia="fr-FR" w:bidi="ar-SA"/>
        </w:rPr>
        <w:drawing>
          <wp:inline distT="0" distB="0" distL="0" distR="0" wp14:anchorId="3B199F22" wp14:editId="0B6213EA">
            <wp:extent cx="152400" cy="152400"/>
            <wp:effectExtent l="0" t="0" r="0" b="0"/>
            <wp:docPr id="200040374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664A1">
        <w:rPr>
          <w:rFonts w:ascii="Arial" w:eastAsia="Arial" w:hAnsi="Arial"/>
          <w:i/>
          <w:color w:val="EE0000"/>
          <w:sz w:val="20"/>
          <w:szCs w:val="22"/>
          <w:lang w:val="fr-FR" w:eastAsia="fr-FR" w:bidi="ar-SA"/>
        </w:rPr>
        <w:t>Si l'entreprise est pourvue d'un CSE non partie à la conclusion de cet accord, ajouter :</w:t>
      </w:r>
    </w:p>
    <w:p w14:paraId="3B4ED339"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Un exemplaire sera remis au comité social et économique.</w:t>
      </w:r>
    </w:p>
    <w:p w14:paraId="5A0A0660"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éventuels avenants de révision du présent accord feront l'objet des mêmes mesures de publicité.</w:t>
      </w:r>
    </w:p>
    <w:p w14:paraId="4DA37474"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 Si les parties signataires souhaitent publier l'accord dans son intégralité :</w:t>
      </w:r>
    </w:p>
    <w:p w14:paraId="12B76F58"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Conformément à l'article L. 2231-5-1 du code du travail, le présent accord sera rendu public et versé dans la base de données nationale des accords collectifs, après anonymisation des noms et prénoms des négociateurs et des signataires de l'accord.</w:t>
      </w:r>
    </w:p>
    <w:p w14:paraId="22373759"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bidi="ar-SA"/>
        </w:rPr>
      </w:pPr>
      <w:r w:rsidRPr="005664A1">
        <w:rPr>
          <w:rFonts w:ascii="Arial" w:eastAsia="Arial" w:hAnsi="Arial"/>
          <w:i/>
          <w:color w:val="EE0000"/>
          <w:sz w:val="20"/>
          <w:szCs w:val="22"/>
          <w:lang w:val="fr-FR" w:eastAsia="fr-FR" w:bidi="ar-SA"/>
        </w:rPr>
        <w:t>  * Si les parties signataires ne souhaitent publier l'accord que partiellement :</w:t>
      </w:r>
    </w:p>
    <w:p w14:paraId="3B530389"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Les parties conviennent qu'une partie du présent accord ne doit pas faire l'objet d'une publication sur la base des données nationale des accords collectifs, pour les raisons suivantes :</w:t>
      </w:r>
    </w:p>
    <w:p w14:paraId="7ABB6D11" w14:textId="77777777" w:rsidR="005664A1" w:rsidRPr="005664A1" w:rsidRDefault="005664A1" w:rsidP="005664A1">
      <w:pPr>
        <w:spacing w:before="240" w:beforeAutospacing="0" w:after="240" w:afterAutospacing="0"/>
        <w:ind w:left="15" w:right="15"/>
        <w:rPr>
          <w:rFonts w:ascii="Arial" w:eastAsia="Arial" w:hAnsi="Arial"/>
          <w:i/>
          <w:color w:val="EE0000"/>
          <w:sz w:val="20"/>
          <w:szCs w:val="22"/>
          <w:lang w:val="fr-FR" w:eastAsia="fr-FR"/>
        </w:rPr>
      </w:pPr>
      <w:r w:rsidRPr="005664A1">
        <w:rPr>
          <w:rFonts w:ascii="Arial" w:eastAsia="Arial" w:hAnsi="Arial"/>
          <w:i/>
          <w:color w:val="EE0000"/>
          <w:sz w:val="20"/>
          <w:szCs w:val="22"/>
          <w:lang w:val="fr-FR" w:eastAsia="fr-FR"/>
        </w:rPr>
        <w:t>Remarque : l'employeur peut aussi unilatéralement occulter de l'accord les éléments portant atteinte aux intérêts stratégiques de l'entreprise.</w:t>
      </w:r>
    </w:p>
    <w:p w14:paraId="03541E44"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 (à préciser).</w:t>
      </w:r>
    </w:p>
    <w:p w14:paraId="4D19B832"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p>
    <w:p w14:paraId="6EBC376C" w14:textId="77777777" w:rsidR="005664A1" w:rsidRPr="005664A1" w:rsidRDefault="005664A1" w:rsidP="005664A1">
      <w:pPr>
        <w:spacing w:before="75" w:beforeAutospacing="0" w:after="75" w:afterAutospacing="0"/>
        <w:ind w:left="15" w:right="15"/>
        <w:rPr>
          <w:rFonts w:ascii="Arial" w:eastAsia="Arial" w:hAnsi="Arial"/>
          <w:sz w:val="22"/>
          <w:szCs w:val="22"/>
          <w:lang w:val="fr-FR" w:eastAsia="fr-FR"/>
        </w:rPr>
      </w:pPr>
      <w:r w:rsidRPr="005664A1">
        <w:rPr>
          <w:rFonts w:ascii="Arial" w:eastAsia="Arial" w:hAnsi="Arial"/>
          <w:sz w:val="22"/>
          <w:szCs w:val="22"/>
          <w:lang w:val="fr-FR" w:eastAsia="fr-FR"/>
        </w:rPr>
        <w:t>Signatures</w:t>
      </w:r>
    </w:p>
    <w:p w14:paraId="1B025B5D"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E79"/>
    <w:rsid w:val="00064479"/>
    <w:rsid w:val="00156399"/>
    <w:rsid w:val="002001D9"/>
    <w:rsid w:val="00206C48"/>
    <w:rsid w:val="003049CA"/>
    <w:rsid w:val="004909A3"/>
    <w:rsid w:val="005664A1"/>
    <w:rsid w:val="00773E79"/>
    <w:rsid w:val="00936AA0"/>
    <w:rsid w:val="00D227BD"/>
    <w:rsid w:val="00DA46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3F63AE-1A1B-4722-BE16-C5956204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773E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773E7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73E7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73E79"/>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73E7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73E79"/>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73E79"/>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73E79"/>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773E79"/>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773E79"/>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773E79"/>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773E79"/>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773E79"/>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773E79"/>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773E79"/>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773E79"/>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773E79"/>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73E79"/>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773E7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73E79"/>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773E7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73E79"/>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773E79"/>
    <w:pPr>
      <w:ind w:left="720"/>
      <w:contextualSpacing/>
    </w:pPr>
  </w:style>
  <w:style w:type="character" w:styleId="Accentuationintense">
    <w:name w:val="Intense Emphasis"/>
    <w:basedOn w:val="Policepardfaut"/>
    <w:uiPriority w:val="21"/>
    <w:qFormat/>
    <w:rsid w:val="00773E79"/>
    <w:rPr>
      <w:i/>
      <w:iCs/>
      <w:color w:val="0F4761" w:themeColor="accent1" w:themeShade="BF"/>
    </w:rPr>
  </w:style>
  <w:style w:type="paragraph" w:styleId="Citationintense">
    <w:name w:val="Intense Quote"/>
    <w:basedOn w:val="Normal"/>
    <w:next w:val="Normal"/>
    <w:link w:val="CitationintenseCar"/>
    <w:uiPriority w:val="30"/>
    <w:qFormat/>
    <w:rsid w:val="00773E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73E79"/>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773E79"/>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2461</Words>
  <Characters>13538</Characters>
  <Application>Microsoft Office Word</Application>
  <DocSecurity>0</DocSecurity>
  <Lines>112</Lines>
  <Paragraphs>31</Paragraphs>
  <ScaleCrop>false</ScaleCrop>
  <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2026-05-09T08:36:00Z</dcterms:created>
  <dcterms:modified xsi:type="dcterms:W3CDTF">2026-05-09T08:43:00Z</dcterms:modified>
</cp:coreProperties>
</file>